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4F1475" w14:textId="0349836F" w:rsidR="003C1C3B" w:rsidRDefault="003C1C3B" w:rsidP="003C1C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en-US" w:eastAsia="ru-RU"/>
          <w14:ligatures w14:val="none"/>
        </w:rPr>
      </w:pPr>
      <w:r w:rsidRPr="003C1C3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Обґрунтування технічних та якісних характеристик предмета закупівлі послуги з технічного обслуговування та ремонту автомобілів, 50110000-9, послуги з ремонту і технічного обслуговування </w:t>
      </w:r>
      <w:proofErr w:type="spellStart"/>
      <w:r w:rsidRPr="003C1C3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мототранспортних</w:t>
      </w:r>
      <w:proofErr w:type="spellEnd"/>
      <w:r w:rsidRPr="003C1C3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засобів і супутнього обладнання, ДК 021:2015</w:t>
      </w:r>
    </w:p>
    <w:p w14:paraId="6702C498" w14:textId="77777777" w:rsidR="003C1C3B" w:rsidRDefault="003C1C3B" w:rsidP="003C1C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en-US" w:eastAsia="ru-RU"/>
          <w14:ligatures w14:val="none"/>
        </w:rPr>
      </w:pPr>
    </w:p>
    <w:p w14:paraId="3CAB6879" w14:textId="77777777" w:rsidR="003C1C3B" w:rsidRDefault="003C1C3B" w:rsidP="003C1C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Керуючись законами України «Про дорожній рух» та «Про транспорт», ремонт транспортних засобів та їх складових виконують з метою підтримання їх у належному стані та забезпечення встановлених виробником технічних характеристик під час використання, зберігання або утримання протягом періоду експлуатації. </w:t>
      </w:r>
    </w:p>
    <w:p w14:paraId="16D3C094" w14:textId="77777777" w:rsidR="003C1C3B" w:rsidRDefault="003C1C3B" w:rsidP="003C1C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Конструкція та технічний стан транспортних засобів, а також їх частини мають відповідати вимогам, визначеним постановою Кабінету Міністрів України від 22.12.2021 № 1166 «Про єдині вимоги до конструкції та технічного стану колісних транспортних засобів, що експлуатуються», та забезпечувати безпеку людей, які користуються транспортними засобами чи беруть участь у дорожньому русі; відповідність нормам стосовно викидів забруднювальних речовин, парникових газів, електромагнітних завад, рівню шуму та інших чинників негативного впливу на людину та довкілля; запобігання пошкодженню транспортними засобами доріг та їх облаштування; ефективне використання енергетичних ресурсів, частин і експлуатаційних матеріалів та збереження властивостей безпеки від моменту виготовлення транспортного засобу до його утилізації. </w:t>
      </w:r>
    </w:p>
    <w:p w14:paraId="548FABCE" w14:textId="77777777" w:rsidR="003C1C3B" w:rsidRDefault="003C1C3B" w:rsidP="003C1C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Враховуючи зазначене, службові автомобілі апарату Міністерства потребують ремонту згідно вимогам законодавства. </w:t>
      </w:r>
    </w:p>
    <w:p w14:paraId="59C084C7" w14:textId="77777777" w:rsidR="003C1C3B" w:rsidRPr="003C1C3B" w:rsidRDefault="003C1C3B" w:rsidP="003C1C3B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7D70A864" w14:textId="77777777" w:rsidR="00315EE9" w:rsidRDefault="00315EE9"/>
    <w:sectPr w:rsidR="00315EE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DBC"/>
    <w:rsid w:val="00103BF4"/>
    <w:rsid w:val="00315EE9"/>
    <w:rsid w:val="003C1C3B"/>
    <w:rsid w:val="00CD0E11"/>
    <w:rsid w:val="00D33BEF"/>
    <w:rsid w:val="00F81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9B997"/>
  <w15:chartTrackingRefBased/>
  <w15:docId w15:val="{02CA33B2-4C5F-45BA-AB2F-D240F7CE9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1C3B"/>
  </w:style>
  <w:style w:type="paragraph" w:styleId="1">
    <w:name w:val="heading 1"/>
    <w:basedOn w:val="a"/>
    <w:next w:val="a"/>
    <w:link w:val="10"/>
    <w:uiPriority w:val="9"/>
    <w:qFormat/>
    <w:rsid w:val="00F81D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1D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1DB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1D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1DB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1D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1D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1D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1D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1D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81D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81DB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81DB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81DB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81DB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81DB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81DB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81DB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81D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F81D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1D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F81D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1D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F81D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1D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1D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1D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F81D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1D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91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943</Words>
  <Characters>539</Characters>
  <Application>Microsoft Office Word</Application>
  <DocSecurity>0</DocSecurity>
  <Lines>4</Lines>
  <Paragraphs>2</Paragraphs>
  <ScaleCrop>false</ScaleCrop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Онуфрієв Євген Ігорович</dc:creator>
  <cp:keywords/>
  <dc:description/>
  <cp:lastModifiedBy>Онуфрієв Євген Ігорович</cp:lastModifiedBy>
  <cp:revision>2</cp:revision>
  <dcterms:created xsi:type="dcterms:W3CDTF">2025-05-14T14:33:00Z</dcterms:created>
  <dcterms:modified xsi:type="dcterms:W3CDTF">2025-05-14T14:38:00Z</dcterms:modified>
</cp:coreProperties>
</file>